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市、区农业农村局来和凤镇实地考察乡村振兴项目资金使用情况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9月27日上午，市农业农村局韩道辉局长、区农业农村局董海燕局长一行来我镇实地考察</w:t>
      </w:r>
      <w:r>
        <w:rPr>
          <w:rFonts w:hint="default"/>
          <w:lang w:eastAsia="zh-CN"/>
        </w:rPr>
        <w:t>2021年、2022年乡村振兴</w:t>
      </w:r>
      <w:r>
        <w:rPr>
          <w:rFonts w:hint="eastAsia"/>
          <w:lang w:val="en-US" w:eastAsia="zh-CN"/>
        </w:rPr>
        <w:t>项目资金使用情况，并对之后项目的推广路径进行了深入的探讨，韩局长在此次考察中提出，对于乡村振兴专项资金的使用，要全程监管到位，专款专用，不能马虎，属于项目的资产要保证确权到位，发挥长远效益，并对项目的安全建设提出具体要求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b8fe2522139b971d5b72f21d7aca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8fe2522139b971d5b72f21d7aca0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4310" cy="3955415"/>
            <wp:effectExtent l="0" t="0" r="6985" b="2540"/>
            <wp:docPr id="2" name="图片 2" descr="230c90e884166acae037a649974ed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30c90e884166acae037a649974ede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WFkNjQ1MGExZDBjYjAyYjIxOTMzMWRhMTZjMmYifQ=="/>
  </w:docVars>
  <w:rsids>
    <w:rsidRoot w:val="00000000"/>
    <w:rsid w:val="0E121F69"/>
    <w:rsid w:val="1413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55</Characters>
  <Lines>0</Lines>
  <Paragraphs>0</Paragraphs>
  <TotalTime>18</TotalTime>
  <ScaleCrop>false</ScaleCrop>
  <LinksUpToDate>false</LinksUpToDate>
  <CharactersWithSpaces>55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2022-09-28T11:36:00Z</dcterms:created>
  <dc:creator>经管站</dc:creator>
  <cp:lastModifiedBy>清香白莲</cp:lastModifiedBy>
  <dcterms:modified xsi:type="dcterms:W3CDTF">2022-10-02T07:04:17Z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FDA87966317D4CA28D9094B3100D466A</vt:lpwstr>
  </property>
</Properties>
</file>